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96837" w14:textId="630B4732" w:rsidR="006D1CFC" w:rsidRDefault="006D1CFC" w:rsidP="004E0ADE">
      <w:pPr>
        <w:jc w:val="both"/>
        <w:rPr>
          <w:rFonts w:asciiTheme="majorBidi" w:hAnsiTheme="majorBidi" w:cstheme="majorBidi"/>
          <w:b/>
          <w:bCs/>
          <w:noProof/>
          <w:lang w:val="bs-Latn-BA"/>
        </w:rPr>
      </w:pPr>
      <w:r w:rsidRPr="000C12C2">
        <w:rPr>
          <w:rFonts w:asciiTheme="majorBidi" w:hAnsiTheme="majorBidi" w:cstheme="majorBidi"/>
          <w:b/>
          <w:bCs/>
          <w:noProof/>
          <w:lang w:val="bs-Latn-BA"/>
        </w:rPr>
        <w:t>Obavijest</w:t>
      </w:r>
    </w:p>
    <w:p w14:paraId="2190C5AE" w14:textId="60BAFB9C" w:rsidR="000C12C2" w:rsidRPr="000C12C2" w:rsidRDefault="000C12C2" w:rsidP="004E0ADE">
      <w:pPr>
        <w:jc w:val="both"/>
        <w:rPr>
          <w:rFonts w:asciiTheme="majorBidi" w:hAnsiTheme="majorBidi" w:cstheme="majorBidi"/>
          <w:b/>
          <w:bCs/>
          <w:noProof/>
          <w:lang w:val="bs-Latn-BA"/>
        </w:rPr>
      </w:pPr>
      <w:r>
        <w:rPr>
          <w:rFonts w:asciiTheme="majorBidi" w:hAnsiTheme="majorBidi" w:cstheme="majorBidi"/>
          <w:b/>
          <w:bCs/>
          <w:noProof/>
          <w:lang w:val="bs-Latn-BA"/>
        </w:rPr>
        <w:drawing>
          <wp:inline distT="0" distB="0" distL="0" distR="0" wp14:anchorId="504CB642" wp14:editId="4556021D">
            <wp:extent cx="3347599" cy="436245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180" cy="44062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C90C61" w14:textId="63C3A7BB" w:rsidR="006D1CFC" w:rsidRPr="004E0ADE" w:rsidRDefault="006D1CFC" w:rsidP="004E0ADE">
      <w:pPr>
        <w:jc w:val="both"/>
        <w:rPr>
          <w:rFonts w:asciiTheme="majorBidi" w:hAnsiTheme="majorBidi" w:cstheme="majorBidi"/>
          <w:noProof/>
          <w:lang w:val="bs-Latn-BA"/>
        </w:rPr>
      </w:pPr>
      <w:r w:rsidRPr="004E0ADE">
        <w:rPr>
          <w:rFonts w:asciiTheme="majorBidi" w:hAnsiTheme="majorBidi" w:cstheme="majorBidi"/>
          <w:noProof/>
          <w:lang w:val="bs-Latn-BA"/>
        </w:rPr>
        <w:t>Profesor Nevad Kahteran, redovni profesor sa Filozofskog fakulteta je objavio dva svoja rada u časopisu I</w:t>
      </w:r>
      <w:r w:rsidR="004E0ADE" w:rsidRPr="004E0ADE">
        <w:rPr>
          <w:rFonts w:asciiTheme="majorBidi" w:hAnsiTheme="majorBidi" w:cstheme="majorBidi"/>
          <w:noProof/>
          <w:lang w:val="bs-Latn-BA"/>
        </w:rPr>
        <w:t>nternacionalne akademije nauka i umjetnosti u Bosni i Hercegovini</w:t>
      </w:r>
      <w:r w:rsidRPr="004E0ADE">
        <w:rPr>
          <w:rFonts w:asciiTheme="majorBidi" w:hAnsiTheme="majorBidi" w:cstheme="majorBidi"/>
          <w:noProof/>
          <w:lang w:val="bs-Latn-BA"/>
        </w:rPr>
        <w:t xml:space="preserve"> (IANUBiH) </w:t>
      </w:r>
      <w:r w:rsidRPr="004E0ADE">
        <w:rPr>
          <w:rFonts w:asciiTheme="majorBidi" w:hAnsiTheme="majorBidi" w:cstheme="majorBidi"/>
          <w:i/>
          <w:iCs/>
          <w:noProof/>
          <w:lang w:val="bs-Latn-BA"/>
        </w:rPr>
        <w:t>Science, Art and Religion</w:t>
      </w:r>
      <w:r w:rsidRPr="004E0ADE">
        <w:rPr>
          <w:rFonts w:asciiTheme="majorBidi" w:hAnsiTheme="majorBidi" w:cstheme="majorBidi"/>
          <w:noProof/>
          <w:lang w:val="bs-Latn-BA"/>
        </w:rPr>
        <w:t xml:space="preserve">: </w:t>
      </w:r>
      <w:r w:rsidRPr="004E0ADE">
        <w:rPr>
          <w:rFonts w:asciiTheme="majorBidi" w:hAnsiTheme="majorBidi" w:cstheme="majorBidi"/>
          <w:noProof/>
          <w:lang w:val="bs-Latn-BA"/>
        </w:rPr>
        <w:t>Science, Volume 5 Issue 4 (October–December 2026</w:t>
      </w:r>
      <w:r w:rsidR="004E0ADE" w:rsidRPr="004E0ADE">
        <w:rPr>
          <w:rFonts w:asciiTheme="majorBidi" w:hAnsiTheme="majorBidi" w:cstheme="majorBidi"/>
          <w:noProof/>
          <w:lang w:val="bs-Latn-BA"/>
        </w:rPr>
        <w:t xml:space="preserve">: </w:t>
      </w:r>
      <w:r w:rsidR="004E0ADE" w:rsidRPr="004E0ADE">
        <w:rPr>
          <w:rFonts w:asciiTheme="majorBidi" w:hAnsiTheme="majorBidi" w:cstheme="majorBidi"/>
          <w:noProof/>
          <w:lang w:val="bs-Latn-BA"/>
        </w:rPr>
        <w:t>https://sarjournal.org/journal/SAR</w:t>
      </w:r>
      <w:r w:rsidR="00933CF6">
        <w:rPr>
          <w:rFonts w:asciiTheme="majorBidi" w:hAnsiTheme="majorBidi" w:cstheme="majorBidi"/>
          <w:noProof/>
          <w:lang w:val="bs-Latn-BA"/>
        </w:rPr>
        <w:t>,</w:t>
      </w:r>
      <w:r w:rsidR="00933CF6" w:rsidRPr="00933CF6">
        <w:rPr>
          <w:lang w:val="bs-Latn-BA"/>
        </w:rPr>
        <w:t xml:space="preserve"> </w:t>
      </w:r>
      <w:r w:rsidR="00933CF6" w:rsidRPr="00933CF6">
        <w:rPr>
          <w:rFonts w:asciiTheme="majorBidi" w:hAnsiTheme="majorBidi" w:cstheme="majorBidi"/>
          <w:noProof/>
          <w:lang w:val="bs-Latn-BA"/>
        </w:rPr>
        <w:t>eISSN: 3048-4804</w:t>
      </w:r>
      <w:r w:rsidRPr="004E0ADE">
        <w:rPr>
          <w:rFonts w:asciiTheme="majorBidi" w:hAnsiTheme="majorBidi" w:cstheme="majorBidi"/>
          <w:noProof/>
          <w:lang w:val="bs-Latn-BA"/>
        </w:rPr>
        <w:t>)</w:t>
      </w:r>
      <w:r w:rsidRPr="004E0ADE">
        <w:rPr>
          <w:rFonts w:asciiTheme="majorBidi" w:hAnsiTheme="majorBidi" w:cstheme="majorBidi"/>
          <w:noProof/>
          <w:lang w:val="bs-Latn-BA"/>
        </w:rPr>
        <w:t>:</w:t>
      </w:r>
    </w:p>
    <w:p w14:paraId="531F30CC" w14:textId="77777777" w:rsidR="006D1CFC" w:rsidRPr="004E0ADE" w:rsidRDefault="006D1CFC" w:rsidP="004E0ADE">
      <w:pPr>
        <w:jc w:val="both"/>
        <w:rPr>
          <w:rFonts w:asciiTheme="majorBidi" w:hAnsiTheme="majorBidi" w:cstheme="majorBidi"/>
          <w:noProof/>
          <w:lang w:val="bs-Latn-BA"/>
        </w:rPr>
      </w:pPr>
    </w:p>
    <w:p w14:paraId="4A401B31" w14:textId="77777777" w:rsidR="00933CF6" w:rsidRDefault="006D1CFC" w:rsidP="004E0ADE">
      <w:pPr>
        <w:jc w:val="both"/>
        <w:rPr>
          <w:rFonts w:asciiTheme="majorBidi" w:hAnsiTheme="majorBidi" w:cstheme="majorBidi"/>
          <w:noProof/>
          <w:lang w:val="bs-Latn-BA"/>
        </w:rPr>
      </w:pPr>
      <w:r w:rsidRPr="004E0ADE">
        <w:rPr>
          <w:rFonts w:asciiTheme="majorBidi" w:hAnsiTheme="majorBidi" w:cstheme="majorBidi"/>
          <w:noProof/>
          <w:lang w:val="bs-Latn-BA"/>
        </w:rPr>
        <w:t>Kahteran N. Philosophy as Metanoetics</w:t>
      </w:r>
      <w:r w:rsidRPr="004E0ADE">
        <w:rPr>
          <w:rFonts w:asciiTheme="majorBidi" w:hAnsiTheme="majorBidi" w:cstheme="majorBidi"/>
          <w:noProof/>
          <w:lang w:val="bs-Latn-BA"/>
        </w:rPr>
        <w:t xml:space="preserve"> </w:t>
      </w:r>
      <w:r w:rsidRPr="004E0ADE">
        <w:rPr>
          <w:rFonts w:asciiTheme="majorBidi" w:hAnsiTheme="majorBidi" w:cstheme="majorBidi"/>
          <w:noProof/>
          <w:lang w:val="bs-Latn-BA"/>
        </w:rPr>
        <w:t xml:space="preserve">by </w:t>
      </w:r>
      <w:r w:rsidRPr="004E0ADE">
        <w:rPr>
          <w:rFonts w:asciiTheme="majorBidi" w:eastAsia="MS Gothic" w:hAnsiTheme="majorBidi" w:cstheme="majorBidi"/>
          <w:noProof/>
          <w:lang w:val="bs-Latn-BA"/>
        </w:rPr>
        <w:t>田辺元</w:t>
      </w:r>
      <w:r w:rsidRPr="004E0ADE">
        <w:rPr>
          <w:rFonts w:asciiTheme="majorBidi" w:hAnsiTheme="majorBidi" w:cstheme="majorBidi"/>
          <w:noProof/>
          <w:lang w:val="bs-Latn-BA"/>
        </w:rPr>
        <w:t xml:space="preserve"> Tanabe Hajime (1885–1962): Its Significance for Bosnia and Herzegovina and the Region. </w:t>
      </w:r>
      <w:r w:rsidRPr="004E0ADE">
        <w:rPr>
          <w:rFonts w:asciiTheme="majorBidi" w:hAnsiTheme="majorBidi" w:cstheme="majorBidi"/>
          <w:i/>
          <w:iCs/>
          <w:noProof/>
          <w:lang w:val="bs-Latn-BA"/>
        </w:rPr>
        <w:t>Sci Arts Relig</w:t>
      </w:r>
      <w:r w:rsidRPr="004E0ADE">
        <w:rPr>
          <w:rFonts w:asciiTheme="majorBidi" w:hAnsiTheme="majorBidi" w:cstheme="majorBidi"/>
          <w:noProof/>
          <w:lang w:val="bs-Latn-BA"/>
        </w:rPr>
        <w:t xml:space="preserve"> 2026;5(4):159–164</w:t>
      </w:r>
      <w:r w:rsidR="000C12C2">
        <w:rPr>
          <w:rFonts w:asciiTheme="majorBidi" w:hAnsiTheme="majorBidi" w:cstheme="majorBidi"/>
          <w:noProof/>
          <w:lang w:val="bs-Latn-BA"/>
        </w:rPr>
        <w:t xml:space="preserve">; </w:t>
      </w:r>
      <w:r w:rsidR="00933CF6" w:rsidRPr="00933CF6">
        <w:rPr>
          <w:rFonts w:asciiTheme="majorBidi" w:hAnsiTheme="majorBidi" w:cstheme="majorBidi"/>
          <w:noProof/>
          <w:lang w:val="bs-Latn-BA"/>
        </w:rPr>
        <w:t>DOI: 10.5005/jp-journals-11005-0142</w:t>
      </w:r>
      <w:r w:rsidR="00933CF6">
        <w:rPr>
          <w:rFonts w:asciiTheme="majorBidi" w:hAnsiTheme="majorBidi" w:cstheme="majorBidi"/>
          <w:noProof/>
          <w:lang w:val="bs-Latn-BA"/>
        </w:rPr>
        <w:t xml:space="preserve">, </w:t>
      </w:r>
      <w:r w:rsidR="000C12C2">
        <w:rPr>
          <w:rFonts w:asciiTheme="majorBidi" w:hAnsiTheme="majorBidi" w:cstheme="majorBidi"/>
          <w:noProof/>
          <w:lang w:val="bs-Latn-BA"/>
        </w:rPr>
        <w:t xml:space="preserve">dostupan online: </w:t>
      </w:r>
    </w:p>
    <w:p w14:paraId="281F41B0" w14:textId="3256E29B" w:rsidR="006D1CFC" w:rsidRPr="004E0ADE" w:rsidRDefault="000C12C2" w:rsidP="004E0ADE">
      <w:pPr>
        <w:jc w:val="both"/>
        <w:rPr>
          <w:rFonts w:asciiTheme="majorBidi" w:hAnsiTheme="majorBidi" w:cstheme="majorBidi"/>
          <w:noProof/>
          <w:lang w:val="bs-Latn-BA"/>
        </w:rPr>
      </w:pPr>
      <w:r w:rsidRPr="000C12C2">
        <w:rPr>
          <w:rFonts w:asciiTheme="majorBidi" w:hAnsiTheme="majorBidi" w:cstheme="majorBidi"/>
          <w:noProof/>
          <w:lang w:val="bs-Latn-BA"/>
        </w:rPr>
        <w:t>https://sarjournal.org/abstractArticleContentBrowse/SAR/83/5/4/47677/abstractArticle/Article</w:t>
      </w:r>
      <w:r w:rsidR="006D1CFC" w:rsidRPr="004E0ADE">
        <w:rPr>
          <w:rFonts w:asciiTheme="majorBidi" w:hAnsiTheme="majorBidi" w:cstheme="majorBidi"/>
          <w:noProof/>
          <w:lang w:val="bs-Latn-BA"/>
        </w:rPr>
        <w:t>; i</w:t>
      </w:r>
    </w:p>
    <w:p w14:paraId="3F6EF94A" w14:textId="77777777" w:rsidR="006D1CFC" w:rsidRPr="004E0ADE" w:rsidRDefault="006D1CFC" w:rsidP="004E0ADE">
      <w:pPr>
        <w:jc w:val="both"/>
        <w:rPr>
          <w:rFonts w:asciiTheme="majorBidi" w:hAnsiTheme="majorBidi" w:cstheme="majorBidi"/>
          <w:noProof/>
          <w:lang w:val="bs-Latn-BA"/>
        </w:rPr>
      </w:pPr>
    </w:p>
    <w:p w14:paraId="451827A7" w14:textId="77777777" w:rsidR="000C12C2" w:rsidRDefault="006D1CFC" w:rsidP="004E0ADE">
      <w:pPr>
        <w:jc w:val="both"/>
        <w:rPr>
          <w:rFonts w:asciiTheme="majorBidi" w:hAnsiTheme="majorBidi" w:cstheme="majorBidi"/>
          <w:noProof/>
          <w:lang w:val="bs-Latn-BA"/>
        </w:rPr>
      </w:pPr>
      <w:r w:rsidRPr="004E0ADE">
        <w:rPr>
          <w:rFonts w:asciiTheme="majorBidi" w:hAnsiTheme="majorBidi" w:cstheme="majorBidi"/>
          <w:noProof/>
          <w:lang w:val="bs-Latn-BA"/>
        </w:rPr>
        <w:t xml:space="preserve">Kahteran N. Redefining Defining Philosophy by James W. Heisig. </w:t>
      </w:r>
      <w:r w:rsidRPr="004E0ADE">
        <w:rPr>
          <w:rFonts w:asciiTheme="majorBidi" w:hAnsiTheme="majorBidi" w:cstheme="majorBidi"/>
          <w:i/>
          <w:iCs/>
          <w:noProof/>
          <w:lang w:val="bs-Latn-BA"/>
        </w:rPr>
        <w:t>Sci Arts Relig</w:t>
      </w:r>
      <w:r w:rsidRPr="004E0ADE">
        <w:rPr>
          <w:rFonts w:asciiTheme="majorBidi" w:hAnsiTheme="majorBidi" w:cstheme="majorBidi"/>
          <w:noProof/>
          <w:lang w:val="bs-Latn-BA"/>
        </w:rPr>
        <w:t xml:space="preserve"> </w:t>
      </w:r>
      <w:r w:rsidRPr="004E0ADE">
        <w:rPr>
          <w:rFonts w:asciiTheme="majorBidi" w:hAnsiTheme="majorBidi" w:cstheme="majorBidi"/>
          <w:noProof/>
          <w:lang w:val="bs-Latn-BA"/>
        </w:rPr>
        <w:t>2026;5(4):170–177</w:t>
      </w:r>
      <w:r w:rsidR="000C12C2">
        <w:rPr>
          <w:rFonts w:asciiTheme="majorBidi" w:hAnsiTheme="majorBidi" w:cstheme="majorBidi"/>
          <w:noProof/>
          <w:lang w:val="bs-Latn-BA"/>
        </w:rPr>
        <w:t>; dostupan online:</w:t>
      </w:r>
    </w:p>
    <w:p w14:paraId="02EFE1B4" w14:textId="4AB602F7" w:rsidR="006D1CFC" w:rsidRPr="004E0ADE" w:rsidRDefault="000C12C2" w:rsidP="004E0ADE">
      <w:pPr>
        <w:jc w:val="both"/>
        <w:rPr>
          <w:rFonts w:asciiTheme="majorBidi" w:hAnsiTheme="majorBidi" w:cstheme="majorBidi"/>
          <w:noProof/>
          <w:lang w:val="bs-Latn-BA"/>
        </w:rPr>
      </w:pPr>
      <w:r w:rsidRPr="000C12C2">
        <w:rPr>
          <w:rFonts w:asciiTheme="majorBidi" w:hAnsiTheme="majorBidi" w:cstheme="majorBidi"/>
          <w:noProof/>
          <w:lang w:val="bs-Latn-BA"/>
        </w:rPr>
        <w:t>https://sarjournal.org/abstractArticleContentBrowse/SAR/83/5/4/47679/abstractArticle/Article</w:t>
      </w:r>
      <w:r>
        <w:rPr>
          <w:rFonts w:asciiTheme="majorBidi" w:hAnsiTheme="majorBidi" w:cstheme="majorBidi"/>
          <w:noProof/>
          <w:lang w:val="bs-Latn-BA"/>
        </w:rPr>
        <w:t>.</w:t>
      </w:r>
    </w:p>
    <w:p w14:paraId="208798D2" w14:textId="77777777" w:rsidR="006D1CFC" w:rsidRPr="000C12C2" w:rsidRDefault="006D1CFC" w:rsidP="004E0ADE">
      <w:pPr>
        <w:jc w:val="both"/>
        <w:rPr>
          <w:rFonts w:asciiTheme="majorBidi" w:hAnsiTheme="majorBidi" w:cstheme="majorBidi"/>
          <w:lang w:val="bs-Latn-BA"/>
        </w:rPr>
      </w:pPr>
    </w:p>
    <w:p w14:paraId="5A8BE840" w14:textId="2A77F7C0" w:rsidR="000C12C2" w:rsidRDefault="000C12C2" w:rsidP="000C12C2">
      <w:pPr>
        <w:rPr>
          <w:rFonts w:asciiTheme="majorBidi" w:hAnsiTheme="majorBidi" w:cstheme="majorBidi"/>
          <w:b/>
          <w:bCs/>
          <w:lang w:val="bs-Latn-BA"/>
        </w:rPr>
      </w:pPr>
      <w:r w:rsidRPr="000C12C2">
        <w:rPr>
          <w:rFonts w:asciiTheme="majorBidi" w:hAnsiTheme="majorBidi" w:cstheme="majorBidi"/>
          <w:b/>
          <w:bCs/>
          <w:lang w:val="bs-Latn-BA"/>
        </w:rPr>
        <w:t>Announcement</w:t>
      </w:r>
    </w:p>
    <w:p w14:paraId="1EE96839" w14:textId="19945CFE" w:rsidR="000C12C2" w:rsidRPr="000C12C2" w:rsidRDefault="000C12C2" w:rsidP="000C12C2">
      <w:pPr>
        <w:rPr>
          <w:rFonts w:asciiTheme="majorBidi" w:hAnsiTheme="majorBidi" w:cstheme="majorBidi"/>
          <w:b/>
          <w:bCs/>
          <w:lang w:val="bs-Latn-BA"/>
        </w:rPr>
      </w:pPr>
      <w:r>
        <w:rPr>
          <w:rFonts w:asciiTheme="majorBidi" w:hAnsiTheme="majorBidi" w:cstheme="majorBidi"/>
          <w:b/>
          <w:bCs/>
          <w:noProof/>
          <w:lang w:val="bs-Latn-BA"/>
        </w:rPr>
        <w:drawing>
          <wp:inline distT="0" distB="0" distL="0" distR="0" wp14:anchorId="0F15A20B" wp14:editId="74B3320F">
            <wp:extent cx="3347085" cy="4364990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085" cy="436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4DEDF1" w14:textId="065A4E75" w:rsidR="006D1CFC" w:rsidRDefault="000C12C2" w:rsidP="000C12C2">
      <w:pPr>
        <w:jc w:val="both"/>
        <w:rPr>
          <w:rFonts w:asciiTheme="majorBidi" w:hAnsiTheme="majorBidi" w:cstheme="majorBidi"/>
          <w:lang w:val="bs-Latn-BA"/>
        </w:rPr>
      </w:pPr>
      <w:r w:rsidRPr="000C12C2">
        <w:rPr>
          <w:rFonts w:asciiTheme="majorBidi" w:hAnsiTheme="majorBidi" w:cstheme="majorBidi"/>
          <w:lang w:val="bs-Latn-BA"/>
        </w:rPr>
        <w:t xml:space="preserve">Professor Nevad Kahteran, a full professor at the Faculty of Philosophy, has published two papers in the journal of the International Academy of Sciences and Arts in Bosnia and Herzegovina (IANUBiH), </w:t>
      </w:r>
      <w:r w:rsidRPr="000C12C2">
        <w:rPr>
          <w:rFonts w:asciiTheme="majorBidi" w:hAnsiTheme="majorBidi" w:cstheme="majorBidi"/>
          <w:i/>
          <w:iCs/>
          <w:lang w:val="bs-Latn-BA"/>
        </w:rPr>
        <w:t>Science, Art and Religion</w:t>
      </w:r>
      <w:r w:rsidRPr="000C12C2">
        <w:rPr>
          <w:rFonts w:asciiTheme="majorBidi" w:hAnsiTheme="majorBidi" w:cstheme="majorBidi"/>
          <w:lang w:val="bs-Latn-BA"/>
        </w:rPr>
        <w:t>, Volume 5, Issue 4 (October–December 2026: https://sarjournal.org/journal/SAR</w:t>
      </w:r>
      <w:r w:rsidR="00933CF6">
        <w:rPr>
          <w:rFonts w:asciiTheme="majorBidi" w:hAnsiTheme="majorBidi" w:cstheme="majorBidi"/>
          <w:lang w:val="bs-Latn-BA"/>
        </w:rPr>
        <w:t xml:space="preserve">; </w:t>
      </w:r>
      <w:r w:rsidR="00933CF6" w:rsidRPr="00933CF6">
        <w:rPr>
          <w:rFonts w:asciiTheme="majorBidi" w:hAnsiTheme="majorBidi" w:cstheme="majorBidi"/>
          <w:lang w:val="bs-Latn-BA"/>
        </w:rPr>
        <w:t>eISSN: 3048-4804</w:t>
      </w:r>
      <w:r w:rsidRPr="000C12C2">
        <w:rPr>
          <w:rFonts w:asciiTheme="majorBidi" w:hAnsiTheme="majorBidi" w:cstheme="majorBidi"/>
          <w:lang w:val="bs-Latn-BA"/>
        </w:rPr>
        <w:t>):</w:t>
      </w:r>
    </w:p>
    <w:p w14:paraId="2A079463" w14:textId="77777777" w:rsidR="000C12C2" w:rsidRDefault="000C12C2" w:rsidP="000C12C2">
      <w:pPr>
        <w:jc w:val="both"/>
        <w:rPr>
          <w:rFonts w:asciiTheme="majorBidi" w:hAnsiTheme="majorBidi" w:cstheme="majorBidi"/>
          <w:lang w:val="bs-Latn-BA"/>
        </w:rPr>
      </w:pPr>
    </w:p>
    <w:p w14:paraId="6928AF75" w14:textId="011050EA" w:rsidR="000C12C2" w:rsidRPr="000C12C2" w:rsidRDefault="000C12C2" w:rsidP="000C12C2">
      <w:pPr>
        <w:rPr>
          <w:rFonts w:asciiTheme="majorBidi" w:hAnsiTheme="majorBidi" w:cstheme="majorBidi"/>
          <w:lang w:val="bs-Latn-BA"/>
        </w:rPr>
      </w:pPr>
      <w:r w:rsidRPr="000C12C2">
        <w:rPr>
          <w:rFonts w:asciiTheme="majorBidi" w:hAnsiTheme="majorBidi" w:cstheme="majorBidi"/>
          <w:lang w:val="bs-Latn-BA"/>
        </w:rPr>
        <w:t xml:space="preserve">Kahteran N. Philosophy as Metanoetics by </w:t>
      </w:r>
      <w:r w:rsidRPr="000C12C2">
        <w:rPr>
          <w:rFonts w:ascii="MS Gothic" w:eastAsia="MS Gothic" w:hAnsi="MS Gothic" w:cs="MS Gothic" w:hint="eastAsia"/>
          <w:lang w:val="bs-Latn-BA"/>
        </w:rPr>
        <w:t>田辺元</w:t>
      </w:r>
      <w:r w:rsidRPr="000C12C2">
        <w:rPr>
          <w:rFonts w:asciiTheme="majorBidi" w:hAnsiTheme="majorBidi" w:cstheme="majorBidi"/>
          <w:lang w:val="bs-Latn-BA"/>
        </w:rPr>
        <w:t xml:space="preserve"> Tanabe Hajime (1885–1962): Its Significance for Bosnia and Herzegovina and the Region. Sci Arts Relig 2026;5(4):159–164; </w:t>
      </w:r>
      <w:r w:rsidR="00933CF6" w:rsidRPr="00933CF6">
        <w:rPr>
          <w:rFonts w:asciiTheme="majorBidi" w:hAnsiTheme="majorBidi" w:cstheme="majorBidi"/>
          <w:lang w:val="bs-Latn-BA"/>
        </w:rPr>
        <w:t>DOI: 10.5005/jp-journals-11005-0142</w:t>
      </w:r>
      <w:r w:rsidR="00933CF6">
        <w:rPr>
          <w:rFonts w:asciiTheme="majorBidi" w:hAnsiTheme="majorBidi" w:cstheme="majorBidi"/>
          <w:lang w:val="bs-Latn-BA"/>
        </w:rPr>
        <w:t>, available</w:t>
      </w:r>
      <w:r w:rsidRPr="000C12C2">
        <w:rPr>
          <w:rFonts w:asciiTheme="majorBidi" w:hAnsiTheme="majorBidi" w:cstheme="majorBidi"/>
          <w:lang w:val="bs-Latn-BA"/>
        </w:rPr>
        <w:t xml:space="preserve"> online: https://sarjournal.org/abstractArticleContentBrowse/SAR/83/5/4/47677/abstractArticle/Article; i</w:t>
      </w:r>
    </w:p>
    <w:p w14:paraId="58E01C9B" w14:textId="77777777" w:rsidR="000C12C2" w:rsidRPr="000C12C2" w:rsidRDefault="000C12C2" w:rsidP="000C12C2">
      <w:pPr>
        <w:rPr>
          <w:rFonts w:asciiTheme="majorBidi" w:hAnsiTheme="majorBidi" w:cstheme="majorBidi"/>
          <w:lang w:val="bs-Latn-BA"/>
        </w:rPr>
      </w:pPr>
    </w:p>
    <w:p w14:paraId="28B63EE0" w14:textId="714375F7" w:rsidR="000C12C2" w:rsidRPr="000C12C2" w:rsidRDefault="000C12C2" w:rsidP="000C12C2">
      <w:pPr>
        <w:rPr>
          <w:rFonts w:asciiTheme="majorBidi" w:hAnsiTheme="majorBidi" w:cstheme="majorBidi"/>
          <w:lang w:val="bs-Latn-BA"/>
        </w:rPr>
      </w:pPr>
      <w:r w:rsidRPr="000C12C2">
        <w:rPr>
          <w:rFonts w:asciiTheme="majorBidi" w:hAnsiTheme="majorBidi" w:cstheme="majorBidi"/>
          <w:lang w:val="bs-Latn-BA"/>
        </w:rPr>
        <w:t xml:space="preserve">Kahteran N. Redefining Defining Philosophy by James W. Heisig. Sci Arts Relig 2026;5(4):170–177; </w:t>
      </w:r>
      <w:r w:rsidR="00933CF6" w:rsidRPr="00933CF6">
        <w:rPr>
          <w:rFonts w:asciiTheme="majorBidi" w:hAnsiTheme="majorBidi" w:cstheme="majorBidi"/>
          <w:lang w:val="bs-Latn-BA"/>
        </w:rPr>
        <w:t>DOI: 10.5005/jp-journals-11005-0146</w:t>
      </w:r>
      <w:r w:rsidR="00933CF6">
        <w:rPr>
          <w:rFonts w:asciiTheme="majorBidi" w:hAnsiTheme="majorBidi" w:cstheme="majorBidi"/>
          <w:lang w:val="bs-Latn-BA"/>
        </w:rPr>
        <w:t>, available</w:t>
      </w:r>
      <w:r w:rsidRPr="000C12C2">
        <w:rPr>
          <w:rFonts w:asciiTheme="majorBidi" w:hAnsiTheme="majorBidi" w:cstheme="majorBidi"/>
          <w:lang w:val="bs-Latn-BA"/>
        </w:rPr>
        <w:t xml:space="preserve"> online:</w:t>
      </w:r>
    </w:p>
    <w:p w14:paraId="13CA117A" w14:textId="477EA437" w:rsidR="006D1CFC" w:rsidRPr="000C12C2" w:rsidRDefault="000C12C2" w:rsidP="000C12C2">
      <w:pPr>
        <w:jc w:val="both"/>
        <w:rPr>
          <w:rFonts w:asciiTheme="majorBidi" w:hAnsiTheme="majorBidi" w:cstheme="majorBidi"/>
          <w:lang w:val="bs-Latn-BA"/>
        </w:rPr>
      </w:pPr>
      <w:r w:rsidRPr="000C12C2">
        <w:rPr>
          <w:rFonts w:asciiTheme="majorBidi" w:hAnsiTheme="majorBidi" w:cstheme="majorBidi"/>
          <w:lang w:val="bs-Latn-BA"/>
        </w:rPr>
        <w:lastRenderedPageBreak/>
        <w:t>https://sarjournal.org/abstractArticleContentBrowse/SAR/83/5/4/47679/abstractArticle/Article.</w:t>
      </w:r>
    </w:p>
    <w:p w14:paraId="1E3B2502" w14:textId="77777777" w:rsidR="006D1CFC" w:rsidRPr="000C12C2" w:rsidRDefault="006D1CFC" w:rsidP="004E0ADE">
      <w:pPr>
        <w:jc w:val="both"/>
        <w:rPr>
          <w:rFonts w:asciiTheme="majorBidi" w:hAnsiTheme="majorBidi" w:cstheme="majorBidi"/>
          <w:lang w:val="bs-Latn-BA"/>
        </w:rPr>
      </w:pPr>
    </w:p>
    <w:sectPr w:rsidR="006D1CFC" w:rsidRPr="000C12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CFC"/>
    <w:rsid w:val="000C12C2"/>
    <w:rsid w:val="004E0ADE"/>
    <w:rsid w:val="006D1CFC"/>
    <w:rsid w:val="007B7A1B"/>
    <w:rsid w:val="00933CF6"/>
    <w:rsid w:val="009E4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B64AC"/>
  <w15:chartTrackingRefBased/>
  <w15:docId w15:val="{359E52F9-6EBA-4F55-A98C-142F9386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1C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1C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1C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1C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1C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1C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1C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1C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1C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1C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1C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1C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1C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1C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1C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1C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1C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1C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1C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1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1C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1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1C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1C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1C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1C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C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C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1C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C12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12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Nevad Kahteran</dc:creator>
  <cp:keywords/>
  <dc:description/>
  <cp:lastModifiedBy>Nevad Kahteran</cp:lastModifiedBy>
  <cp:revision>2</cp:revision>
  <dcterms:created xsi:type="dcterms:W3CDTF">2026-10-05T10:02:00Z</dcterms:created>
  <dcterms:modified xsi:type="dcterms:W3CDTF">2026-10-05T10:39:00Z</dcterms:modified>
</cp:coreProperties>
</file>